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5B" w:rsidRDefault="00CC2F5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C2F5B" w:rsidRDefault="00CC2F5B">
      <w:pPr>
        <w:pStyle w:val="ConsPlusNormal"/>
        <w:jc w:val="both"/>
        <w:outlineLvl w:val="0"/>
      </w:pPr>
    </w:p>
    <w:p w:rsidR="00CC2F5B" w:rsidRDefault="00CC2F5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C2F5B" w:rsidRDefault="00CC2F5B">
      <w:pPr>
        <w:pStyle w:val="ConsPlusTitle"/>
        <w:jc w:val="center"/>
      </w:pPr>
    </w:p>
    <w:p w:rsidR="00CC2F5B" w:rsidRDefault="00CC2F5B">
      <w:pPr>
        <w:pStyle w:val="ConsPlusTitle"/>
        <w:jc w:val="center"/>
      </w:pPr>
      <w:r>
        <w:t>ПОСТАНОВЛЕНИЕ</w:t>
      </w:r>
    </w:p>
    <w:p w:rsidR="00CC2F5B" w:rsidRDefault="00CC2F5B">
      <w:pPr>
        <w:pStyle w:val="ConsPlusTitle"/>
        <w:jc w:val="center"/>
      </w:pPr>
      <w:r>
        <w:t>от 29 июня 2023 г. N 1066</w:t>
      </w:r>
    </w:p>
    <w:p w:rsidR="00CC2F5B" w:rsidRDefault="00CC2F5B">
      <w:pPr>
        <w:pStyle w:val="ConsPlusTitle"/>
        <w:jc w:val="center"/>
      </w:pPr>
    </w:p>
    <w:p w:rsidR="00CC2F5B" w:rsidRDefault="00CC2F5B">
      <w:pPr>
        <w:pStyle w:val="ConsPlusTitle"/>
        <w:jc w:val="center"/>
      </w:pPr>
      <w:r>
        <w:t>О ТИПОВЫХ УСЛОВИЯХ</w:t>
      </w:r>
    </w:p>
    <w:p w:rsidR="00CC2F5B" w:rsidRDefault="00CC2F5B">
      <w:pPr>
        <w:pStyle w:val="ConsPlusTitle"/>
        <w:jc w:val="center"/>
      </w:pPr>
      <w:r>
        <w:t>КОНТРАКТОВ НА ВЫПОЛНЕНИЕ РАБОТ ПО СТРОИТЕЛЬСТВУ,</w:t>
      </w:r>
    </w:p>
    <w:p w:rsidR="00CC2F5B" w:rsidRDefault="00CC2F5B">
      <w:pPr>
        <w:pStyle w:val="ConsPlusTitle"/>
        <w:jc w:val="center"/>
      </w:pPr>
      <w:r>
        <w:t>РЕКОНСТРУКЦИИ, КАПИТАЛЬНОМУ РЕМОНТУ, СНОСУ ОБЪЕКТА</w:t>
      </w:r>
    </w:p>
    <w:p w:rsidR="00CC2F5B" w:rsidRDefault="00CC2F5B">
      <w:pPr>
        <w:pStyle w:val="ConsPlusTitle"/>
        <w:jc w:val="center"/>
      </w:pPr>
      <w:r>
        <w:t>КАПИТАЛЬНОГО СТРОИТЕЛЬСТВА</w:t>
      </w:r>
    </w:p>
    <w:p w:rsidR="00CC2F5B" w:rsidRDefault="00CC2F5B">
      <w:pPr>
        <w:pStyle w:val="ConsPlusNormal"/>
        <w:jc w:val="center"/>
      </w:pPr>
    </w:p>
    <w:p w:rsidR="00CC2F5B" w:rsidRDefault="00CC2F5B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11 статьи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 xml:space="preserve">1. Утвердить прилагаемые типовые </w:t>
      </w:r>
      <w:hyperlink w:anchor="P28">
        <w:r>
          <w:rPr>
            <w:color w:val="0000FF"/>
          </w:rPr>
          <w:t>условия</w:t>
        </w:r>
      </w:hyperlink>
      <w:r>
        <w:t xml:space="preserve"> контрактов на выполнение работ по строительству, реконструкции, капитальному ремонту, сносу объекта капитального строительства.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сентября 2023 г.</w:t>
      </w:r>
    </w:p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jc w:val="right"/>
      </w:pPr>
      <w:r>
        <w:t>Председатель Правительства</w:t>
      </w:r>
    </w:p>
    <w:p w:rsidR="00CC2F5B" w:rsidRDefault="00CC2F5B">
      <w:pPr>
        <w:pStyle w:val="ConsPlusNormal"/>
        <w:jc w:val="right"/>
      </w:pPr>
      <w:r>
        <w:t>Российской Федерации</w:t>
      </w:r>
    </w:p>
    <w:p w:rsidR="00CC2F5B" w:rsidRDefault="00CC2F5B">
      <w:pPr>
        <w:pStyle w:val="ConsPlusNormal"/>
        <w:jc w:val="right"/>
      </w:pPr>
      <w:r>
        <w:t>М.МИШУСТИН</w:t>
      </w:r>
    </w:p>
    <w:p w:rsidR="00CC2F5B" w:rsidRDefault="00CC2F5B">
      <w:pPr>
        <w:pStyle w:val="ConsPlusNormal"/>
        <w:jc w:val="right"/>
      </w:pPr>
    </w:p>
    <w:p w:rsidR="00CC2F5B" w:rsidRDefault="00CC2F5B">
      <w:pPr>
        <w:pStyle w:val="ConsPlusNormal"/>
        <w:jc w:val="right"/>
      </w:pPr>
    </w:p>
    <w:p w:rsidR="00CC2F5B" w:rsidRDefault="00CC2F5B">
      <w:pPr>
        <w:pStyle w:val="ConsPlusNormal"/>
        <w:jc w:val="right"/>
      </w:pPr>
    </w:p>
    <w:p w:rsidR="00CC2F5B" w:rsidRDefault="00CC2F5B">
      <w:pPr>
        <w:pStyle w:val="ConsPlusNormal"/>
        <w:jc w:val="right"/>
      </w:pPr>
    </w:p>
    <w:p w:rsidR="00CC2F5B" w:rsidRDefault="00CC2F5B">
      <w:pPr>
        <w:pStyle w:val="ConsPlusNormal"/>
        <w:jc w:val="right"/>
      </w:pPr>
    </w:p>
    <w:p w:rsidR="00CC2F5B" w:rsidRDefault="00CC2F5B">
      <w:pPr>
        <w:pStyle w:val="ConsPlusNormal"/>
        <w:jc w:val="right"/>
        <w:outlineLvl w:val="0"/>
      </w:pPr>
      <w:r>
        <w:t>Утверждены</w:t>
      </w:r>
    </w:p>
    <w:p w:rsidR="00CC2F5B" w:rsidRDefault="00CC2F5B">
      <w:pPr>
        <w:pStyle w:val="ConsPlusNormal"/>
        <w:jc w:val="right"/>
      </w:pPr>
      <w:r>
        <w:t>постановлением Правительства</w:t>
      </w:r>
    </w:p>
    <w:p w:rsidR="00CC2F5B" w:rsidRDefault="00CC2F5B">
      <w:pPr>
        <w:pStyle w:val="ConsPlusNormal"/>
        <w:jc w:val="right"/>
      </w:pPr>
      <w:r>
        <w:t>Российской Федерации</w:t>
      </w:r>
    </w:p>
    <w:p w:rsidR="00CC2F5B" w:rsidRDefault="00CC2F5B">
      <w:pPr>
        <w:pStyle w:val="ConsPlusNormal"/>
        <w:jc w:val="right"/>
      </w:pPr>
      <w:r>
        <w:t>от 29 июня 2023 г. N 1066</w:t>
      </w:r>
    </w:p>
    <w:p w:rsidR="00CC2F5B" w:rsidRDefault="00CC2F5B">
      <w:pPr>
        <w:pStyle w:val="ConsPlusNormal"/>
        <w:jc w:val="right"/>
      </w:pPr>
    </w:p>
    <w:p w:rsidR="00CC2F5B" w:rsidRDefault="00CC2F5B">
      <w:pPr>
        <w:pStyle w:val="ConsPlusNormal"/>
        <w:jc w:val="center"/>
      </w:pPr>
      <w:bookmarkStart w:id="0" w:name="P28"/>
      <w:bookmarkEnd w:id="0"/>
      <w:r>
        <w:t>ТИПОВЫЕ УСЛОВИЯ</w:t>
      </w:r>
    </w:p>
    <w:p w:rsidR="00CC2F5B" w:rsidRDefault="00CC2F5B">
      <w:pPr>
        <w:pStyle w:val="ConsPlusNormal"/>
        <w:jc w:val="center"/>
      </w:pPr>
      <w:r>
        <w:t>контрактов на выполнение работ по строительству,</w:t>
      </w:r>
    </w:p>
    <w:p w:rsidR="00CC2F5B" w:rsidRDefault="00CC2F5B">
      <w:pPr>
        <w:pStyle w:val="ConsPlusNormal"/>
        <w:jc w:val="center"/>
      </w:pPr>
      <w:r>
        <w:t>реконструкции, капитальному ремонту, сносу объекта</w:t>
      </w:r>
    </w:p>
    <w:p w:rsidR="00CC2F5B" w:rsidRDefault="00CC2F5B">
      <w:pPr>
        <w:pStyle w:val="ConsPlusNormal"/>
        <w:jc w:val="center"/>
      </w:pPr>
      <w:r>
        <w:t>капитального строительства</w:t>
      </w:r>
    </w:p>
    <w:p w:rsidR="00CC2F5B" w:rsidRDefault="00CC2F5B">
      <w:pPr>
        <w:pStyle w:val="ConsPlusNormal"/>
        <w:jc w:val="center"/>
      </w:pPr>
    </w:p>
    <w:p w:rsidR="00CC2F5B" w:rsidRDefault="00CC2F5B">
      <w:pPr>
        <w:pStyle w:val="ConsPlusNormal"/>
        <w:jc w:val="center"/>
        <w:outlineLvl w:val="1"/>
      </w:pPr>
      <w:r>
        <w:t>I. Условия об обязанностях подрядчика</w:t>
      </w:r>
    </w:p>
    <w:p w:rsidR="00CC2F5B" w:rsidRDefault="00CC2F5B">
      <w:pPr>
        <w:pStyle w:val="ConsPlusNormal"/>
        <w:jc w:val="center"/>
      </w:pPr>
    </w:p>
    <w:p w:rsidR="00CC2F5B" w:rsidRDefault="00CC2F5B">
      <w:pPr>
        <w:pStyle w:val="ConsPlusNormal"/>
        <w:ind w:firstLine="540"/>
        <w:jc w:val="both"/>
      </w:pPr>
      <w:bookmarkStart w:id="1" w:name="P35"/>
      <w:bookmarkEnd w:id="1"/>
      <w:r>
        <w:t xml:space="preserve">1. Принять на себя обязательства выполнить предусмотренные контрактом работы по строительству </w:t>
      </w:r>
      <w:hyperlink w:anchor="P159">
        <w:r>
          <w:rPr>
            <w:color w:val="0000FF"/>
          </w:rPr>
          <w:t>&lt;1&gt;</w:t>
        </w:r>
      </w:hyperlink>
      <w:r>
        <w:t xml:space="preserve">, реконструкции </w:t>
      </w:r>
      <w:hyperlink w:anchor="P160">
        <w:r>
          <w:rPr>
            <w:color w:val="0000FF"/>
          </w:rPr>
          <w:t>&lt;2&gt;</w:t>
        </w:r>
      </w:hyperlink>
      <w:r>
        <w:t xml:space="preserve">, капитальному ремонту </w:t>
      </w:r>
      <w:hyperlink w:anchor="P161">
        <w:r>
          <w:rPr>
            <w:color w:val="0000FF"/>
          </w:rPr>
          <w:t>&lt;3&gt;</w:t>
        </w:r>
      </w:hyperlink>
      <w:r>
        <w:t xml:space="preserve">, сносу </w:t>
      </w:r>
      <w:hyperlink w:anchor="P162">
        <w:r>
          <w:rPr>
            <w:color w:val="0000FF"/>
          </w:rPr>
          <w:t>&lt;4&gt;</w:t>
        </w:r>
      </w:hyperlink>
      <w:r>
        <w:t xml:space="preserve"> объекта капитального строительства </w:t>
      </w:r>
      <w:hyperlink w:anchor="P163">
        <w:r>
          <w:rPr>
            <w:color w:val="0000FF"/>
          </w:rPr>
          <w:t>&lt;5&gt;</w:t>
        </w:r>
      </w:hyperlink>
      <w:r>
        <w:t>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 xml:space="preserve">2. Выполнить работы, указанные в </w:t>
      </w:r>
      <w:hyperlink w:anchor="P35">
        <w:r>
          <w:rPr>
            <w:color w:val="0000FF"/>
          </w:rPr>
          <w:t>пункте 1</w:t>
        </w:r>
      </w:hyperlink>
      <w:r>
        <w:t xml:space="preserve"> настоящих типовых условий (далее - работы), в соответствии со следующей документацией, определяющей объем, содержание работ и </w:t>
      </w:r>
      <w:proofErr w:type="gramStart"/>
      <w:r>
        <w:t>другие</w:t>
      </w:r>
      <w:proofErr w:type="gramEnd"/>
      <w:r>
        <w:t xml:space="preserve"> предъявляемые к работам требования, которая является неотъемлемой частью контракта: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 xml:space="preserve">проектная документация </w:t>
      </w:r>
      <w:hyperlink w:anchor="P159">
        <w:r>
          <w:rPr>
            <w:color w:val="0000FF"/>
          </w:rPr>
          <w:t>&lt;1&gt;</w:t>
        </w:r>
      </w:hyperlink>
      <w:r>
        <w:t xml:space="preserve">, </w:t>
      </w:r>
      <w:hyperlink w:anchor="P160">
        <w:r>
          <w:rPr>
            <w:color w:val="0000FF"/>
          </w:rPr>
          <w:t>&lt;2&gt;</w:t>
        </w:r>
      </w:hyperlink>
      <w:r>
        <w:t>;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 xml:space="preserve">акт, утвержденный застройщиком или техническим заказчиком и содержащий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</w:t>
      </w:r>
      <w:r>
        <w:lastRenderedPageBreak/>
        <w:t xml:space="preserve">характеристик таких дефектов </w:t>
      </w:r>
      <w:hyperlink w:anchor="P161">
        <w:r>
          <w:rPr>
            <w:color w:val="0000FF"/>
          </w:rPr>
          <w:t>&lt;3&gt;</w:t>
        </w:r>
      </w:hyperlink>
      <w:r>
        <w:t>;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 xml:space="preserve">проект организации работ по сносу объекта капитального строительства </w:t>
      </w:r>
      <w:hyperlink w:anchor="P162">
        <w:r>
          <w:rPr>
            <w:color w:val="0000FF"/>
          </w:rPr>
          <w:t>&lt;4&gt;</w:t>
        </w:r>
      </w:hyperlink>
      <w:r>
        <w:t>;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иные документы, являющиеся неотъемлемой частью контракта.</w:t>
      </w:r>
    </w:p>
    <w:p w:rsidR="00CC2F5B" w:rsidRDefault="00CC2F5B">
      <w:pPr>
        <w:pStyle w:val="ConsPlusNonformat"/>
        <w:spacing w:before="200"/>
        <w:jc w:val="both"/>
      </w:pPr>
      <w:r>
        <w:t xml:space="preserve">    3. В течение          дней со дня,  следующего  за  днем  получения  </w:t>
      </w:r>
      <w:proofErr w:type="gramStart"/>
      <w:r>
        <w:t>от</w:t>
      </w:r>
      <w:proofErr w:type="gramEnd"/>
    </w:p>
    <w:p w:rsidR="00CC2F5B" w:rsidRDefault="00CC2F5B">
      <w:pPr>
        <w:pStyle w:val="ConsPlusNonformat"/>
        <w:jc w:val="both"/>
      </w:pPr>
      <w:r>
        <w:t>заказчика  проекта  акта  приема-передачи  строительной  площадки,  а также</w:t>
      </w:r>
    </w:p>
    <w:p w:rsidR="00CC2F5B" w:rsidRDefault="00CC2F5B">
      <w:pPr>
        <w:pStyle w:val="ConsPlusNonformat"/>
        <w:jc w:val="both"/>
      </w:pPr>
      <w:r>
        <w:t>документов,  которые  определены  приложением  к  контракту, являющимся его</w:t>
      </w:r>
    </w:p>
    <w:p w:rsidR="00CC2F5B" w:rsidRDefault="00CC2F5B">
      <w:pPr>
        <w:pStyle w:val="ConsPlusNonformat"/>
        <w:jc w:val="both"/>
      </w:pPr>
      <w:r>
        <w:t>неотъемлемой  частью,  подписать указанный проект акта приема-передачи либо</w:t>
      </w:r>
    </w:p>
    <w:p w:rsidR="00CC2F5B" w:rsidRDefault="00CC2F5B">
      <w:pPr>
        <w:pStyle w:val="ConsPlusNonformat"/>
        <w:jc w:val="both"/>
      </w:pPr>
      <w:r>
        <w:t>направить  мотивированный отказ от его подписания с указанием причин такого</w:t>
      </w:r>
    </w:p>
    <w:p w:rsidR="00CC2F5B" w:rsidRDefault="00CC2F5B">
      <w:pPr>
        <w:pStyle w:val="ConsPlusNonformat"/>
        <w:jc w:val="both"/>
      </w:pPr>
      <w:r>
        <w:t>отказа.</w:t>
      </w:r>
    </w:p>
    <w:p w:rsidR="00CC2F5B" w:rsidRDefault="00CC2F5B">
      <w:pPr>
        <w:pStyle w:val="ConsPlusNormal"/>
        <w:ind w:firstLine="540"/>
        <w:jc w:val="both"/>
      </w:pPr>
      <w:r>
        <w:t>4. Выполнить работы в сроки, установленные контрактом.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Выполнить работы в соответствии с требованиями к строительству </w:t>
      </w:r>
      <w:hyperlink w:anchor="P159">
        <w:r>
          <w:rPr>
            <w:color w:val="0000FF"/>
          </w:rPr>
          <w:t>&lt;1&gt;</w:t>
        </w:r>
      </w:hyperlink>
      <w:r>
        <w:t xml:space="preserve">, реконструкции </w:t>
      </w:r>
      <w:hyperlink w:anchor="P160">
        <w:r>
          <w:rPr>
            <w:color w:val="0000FF"/>
          </w:rPr>
          <w:t>&lt;2&gt;</w:t>
        </w:r>
      </w:hyperlink>
      <w:r>
        <w:t xml:space="preserve"> объекта капитального строительства, установленными на дату выдачи представленного для получения разрешения на строительство градостроительного плана земельного участка, разрешенным использованием земельного участка, ограничениями, установленными в соответствии с земельным и иным законодательством Российской Федерации, требованиями технических регламентов.</w:t>
      </w:r>
      <w:proofErr w:type="gramEnd"/>
    </w:p>
    <w:p w:rsidR="00CC2F5B" w:rsidRDefault="00CC2F5B">
      <w:pPr>
        <w:pStyle w:val="ConsPlusNormal"/>
        <w:spacing w:before="220"/>
        <w:ind w:firstLine="540"/>
        <w:jc w:val="both"/>
      </w:pPr>
      <w:r>
        <w:t>6. Обеспечить безопасность работ для третьих лиц и окружающей среды, выполнение требований безопасности труда, сохранности объектов культурного наследия.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 xml:space="preserve">7. Обеспечить представителям заказчика возможность осуществлять </w:t>
      </w:r>
      <w:proofErr w:type="gramStart"/>
      <w:r>
        <w:t>контроль за</w:t>
      </w:r>
      <w:proofErr w:type="gramEnd"/>
      <w:r>
        <w:t xml:space="preserve"> исполнением подрядчиком условий контракта.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Информировать заказчика обо всех происшествиях на объекте капитального строительства, в том числе об авариях или о возникновении угрозы аварии на объекте капитального строительства, о несчастных случаях на объекте капитального строительства, повлекших причинение вреда жизни и (или) здоровью работников подрядчика и иных лиц, в течение 24 часов с момента, когда возникновение аварии или несчастного случая либо угроза аварии или несчастного случая</w:t>
      </w:r>
      <w:proofErr w:type="gramEnd"/>
      <w:r>
        <w:t xml:space="preserve"> стали известны или должны были быть известны подрядчику.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 xml:space="preserve">9. Обеспечить устранение выявленных недостатков и не приступать к продолжению работ до составления актов об устранении выявленных недостатков </w:t>
      </w:r>
      <w:hyperlink w:anchor="P159">
        <w:r>
          <w:rPr>
            <w:color w:val="0000FF"/>
          </w:rPr>
          <w:t>&lt;1&gt;</w:t>
        </w:r>
      </w:hyperlink>
      <w:r>
        <w:t xml:space="preserve">, </w:t>
      </w:r>
      <w:hyperlink w:anchor="P160">
        <w:r>
          <w:rPr>
            <w:color w:val="0000FF"/>
          </w:rPr>
          <w:t>&lt;2&gt;</w:t>
        </w:r>
      </w:hyperlink>
      <w:r>
        <w:t xml:space="preserve">, </w:t>
      </w:r>
      <w:hyperlink w:anchor="P161">
        <w:r>
          <w:rPr>
            <w:color w:val="0000FF"/>
          </w:rPr>
          <w:t>&lt;3&gt;</w:t>
        </w:r>
      </w:hyperlink>
      <w:r>
        <w:t>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 xml:space="preserve">10. Устранять за свой счет в срок, установленный органом государственного строительного надзора, нарушения, выявленные таким органом </w:t>
      </w:r>
      <w:hyperlink w:anchor="P159">
        <w:r>
          <w:rPr>
            <w:color w:val="0000FF"/>
          </w:rPr>
          <w:t>&lt;1&gt;</w:t>
        </w:r>
      </w:hyperlink>
      <w:r>
        <w:t xml:space="preserve">, </w:t>
      </w:r>
      <w:hyperlink w:anchor="P160">
        <w:r>
          <w:rPr>
            <w:color w:val="0000FF"/>
          </w:rPr>
          <w:t>&lt;2&gt;</w:t>
        </w:r>
      </w:hyperlink>
      <w:r>
        <w:t>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Устранять за свой счет выявленные в ходе приемки выполненных работ и (или) обнаруженные в пределах предусмотренных контрактом гарантийных сроков на результат работ недостатки (дефекты) работ, возникшие вследствие невыполнения и (или) ненадлежащего выполнения работ подрядчиком и (или) третьими лицами, привлеченными им для выполнения работ, а в случае, если указанные недостатки (дефекты) причинили убытки заказчику и (или) третьим лицам, возместить убытки в</w:t>
      </w:r>
      <w:proofErr w:type="gramEnd"/>
      <w:r>
        <w:t xml:space="preserve"> полном </w:t>
      </w:r>
      <w:proofErr w:type="gramStart"/>
      <w:r>
        <w:t>объеме</w:t>
      </w:r>
      <w:proofErr w:type="gramEnd"/>
      <w:r>
        <w:t xml:space="preserve"> в соответствии с гражданским законодательством Российской Федерации.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12. Не позднее 10-го рабочего дня со дня завершения работ освободить строительную площадку от временных строений и сооружений, строительной техники, а также в соответствии с законодательством Российской Федерации в области обращения с отходами производства и потребления - от строительного мусора и иных отходов.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При расторжении контракта до завершения работ передать заказчику исполнительную документацию, ведение которой осуществляется подрядчиком в соответствии с требованиями законодательства о градостроительной деятельности, а также другие документы, полученные (составленные) подрядчиком в ходе исполнения обязательств по контракту, в течение 10 дней со </w:t>
      </w:r>
      <w:r>
        <w:lastRenderedPageBreak/>
        <w:t xml:space="preserve">дня получения от заказчика направленного в порядке, предусмотренном контрактом для направления уведомлений, требования о передаче указанных документов заказчику </w:t>
      </w:r>
      <w:hyperlink w:anchor="P159">
        <w:r>
          <w:rPr>
            <w:color w:val="0000FF"/>
          </w:rPr>
          <w:t>&lt;1&gt;</w:t>
        </w:r>
      </w:hyperlink>
      <w:r>
        <w:t xml:space="preserve">, </w:t>
      </w:r>
      <w:hyperlink w:anchor="P160">
        <w:r>
          <w:rPr>
            <w:color w:val="0000FF"/>
          </w:rPr>
          <w:t>&lt;2</w:t>
        </w:r>
        <w:proofErr w:type="gramEnd"/>
        <w:r>
          <w:rPr>
            <w:color w:val="0000FF"/>
          </w:rPr>
          <w:t>&gt;</w:t>
        </w:r>
      </w:hyperlink>
      <w:r>
        <w:t>.</w:t>
      </w:r>
    </w:p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jc w:val="center"/>
        <w:outlineLvl w:val="1"/>
      </w:pPr>
      <w:r>
        <w:t>II. Условия о правах подрядчика</w:t>
      </w:r>
    </w:p>
    <w:p w:rsidR="00CC2F5B" w:rsidRDefault="00CC2F5B">
      <w:pPr>
        <w:pStyle w:val="ConsPlusNormal"/>
        <w:jc w:val="center"/>
      </w:pPr>
    </w:p>
    <w:p w:rsidR="00CC2F5B" w:rsidRDefault="00CC2F5B">
      <w:pPr>
        <w:pStyle w:val="ConsPlusNormal"/>
        <w:ind w:firstLine="540"/>
        <w:jc w:val="both"/>
      </w:pPr>
      <w:r>
        <w:t>14. Обращаться к заказчику в порядке, предусмотренном контрактом для направления уведомлений, с уведомлениями, обращениями, требованиями, предложениями и иными сообщениями, связанными с исполнением обязатель</w:t>
      </w:r>
      <w:proofErr w:type="gramStart"/>
      <w:r>
        <w:t>ств ст</w:t>
      </w:r>
      <w:proofErr w:type="gramEnd"/>
      <w:r>
        <w:t>орон по контракту.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15. Требовать от заказчика надлежащего и своевременного выполнения обязательств, предусмотренных контрактом.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16.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требовать уплаты неустоек (штрафов, пеней).</w:t>
      </w:r>
    </w:p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jc w:val="center"/>
        <w:outlineLvl w:val="1"/>
      </w:pPr>
      <w:r>
        <w:t>III. Условия об обязанностях заказчика</w:t>
      </w:r>
    </w:p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ind w:firstLine="540"/>
        <w:jc w:val="both"/>
      </w:pPr>
      <w:r>
        <w:t>17. Со дня заключения контракта осуществлять содействие подрядчику в исполнении им своих обязательств по контракту, а также осуществлять действия, позволяющие подрядчику приступить к выполнению работ и своевременно выполнить работы, если в соответствии с законодательством Российской Федерации осуществление таких действий возложено на заказчика.</w:t>
      </w:r>
    </w:p>
    <w:p w:rsidR="00CC2F5B" w:rsidRDefault="00CC2F5B">
      <w:pPr>
        <w:pStyle w:val="ConsPlusNonformat"/>
        <w:spacing w:before="200"/>
        <w:jc w:val="both"/>
      </w:pPr>
      <w:r>
        <w:t xml:space="preserve">    18. В течение          дней  со  дня,  следующего  за  днем  заключения</w:t>
      </w:r>
    </w:p>
    <w:p w:rsidR="00CC2F5B" w:rsidRDefault="00CC2F5B">
      <w:pPr>
        <w:pStyle w:val="ConsPlusNonformat"/>
        <w:jc w:val="both"/>
      </w:pPr>
      <w:r>
        <w:t xml:space="preserve">контракта,   передать   подрядчику  по  акту  приема-передачи  </w:t>
      </w:r>
      <w:proofErr w:type="gramStart"/>
      <w:r>
        <w:t>строительную</w:t>
      </w:r>
      <w:proofErr w:type="gramEnd"/>
    </w:p>
    <w:p w:rsidR="00CC2F5B" w:rsidRDefault="00CC2F5B">
      <w:pPr>
        <w:pStyle w:val="ConsPlusNonformat"/>
        <w:jc w:val="both"/>
      </w:pPr>
      <w:r>
        <w:t>площадку,  а  также  документы, которые определены приложением к контракту,</w:t>
      </w:r>
    </w:p>
    <w:p w:rsidR="00CC2F5B" w:rsidRDefault="00CC2F5B">
      <w:pPr>
        <w:pStyle w:val="ConsPlusNonformat"/>
        <w:jc w:val="both"/>
      </w:pPr>
      <w:proofErr w:type="gramStart"/>
      <w:r>
        <w:t>являющимся  его  неотъемлемой  частью, а в случае получения мотивированного</w:t>
      </w:r>
      <w:proofErr w:type="gramEnd"/>
    </w:p>
    <w:p w:rsidR="00CC2F5B" w:rsidRDefault="00CC2F5B">
      <w:pPr>
        <w:pStyle w:val="ConsPlusNonformat"/>
        <w:jc w:val="both"/>
      </w:pPr>
      <w:r>
        <w:t>отказа  подрядчика  от  подписания проекта акта приема-передачи осуществить</w:t>
      </w:r>
    </w:p>
    <w:p w:rsidR="00CC2F5B" w:rsidRDefault="00CC2F5B">
      <w:pPr>
        <w:pStyle w:val="ConsPlusNonformat"/>
        <w:jc w:val="both"/>
      </w:pPr>
      <w:r>
        <w:t>одно из следующих действий:</w:t>
      </w:r>
    </w:p>
    <w:p w:rsidR="00CC2F5B" w:rsidRDefault="00CC2F5B">
      <w:pPr>
        <w:pStyle w:val="ConsPlusNonformat"/>
        <w:jc w:val="both"/>
      </w:pPr>
      <w:r>
        <w:t xml:space="preserve">    в течение         дней   со   дня,   следующего   за   днем   получения</w:t>
      </w:r>
    </w:p>
    <w:p w:rsidR="00CC2F5B" w:rsidRDefault="00CC2F5B">
      <w:pPr>
        <w:pStyle w:val="ConsPlusNonformat"/>
        <w:jc w:val="both"/>
      </w:pPr>
      <w:r>
        <w:t>мотивированного    отказа    подрядчика    от   подписания   проекта   акта</w:t>
      </w:r>
    </w:p>
    <w:p w:rsidR="00CC2F5B" w:rsidRDefault="00CC2F5B">
      <w:pPr>
        <w:pStyle w:val="ConsPlusNonformat"/>
        <w:jc w:val="both"/>
      </w:pPr>
      <w:r>
        <w:t>приема-передачи,  устранить  замечания,  указанные  в  таком мотивированном</w:t>
      </w:r>
    </w:p>
    <w:p w:rsidR="00CC2F5B" w:rsidRDefault="00CC2F5B">
      <w:pPr>
        <w:pStyle w:val="ConsPlusNonformat"/>
        <w:jc w:val="both"/>
      </w:pPr>
      <w:r>
        <w:t xml:space="preserve">отказе, и повторно передать подрядчику по акту приема-передачи </w:t>
      </w:r>
      <w:proofErr w:type="gramStart"/>
      <w:r>
        <w:t>строительную</w:t>
      </w:r>
      <w:proofErr w:type="gramEnd"/>
    </w:p>
    <w:p w:rsidR="00CC2F5B" w:rsidRDefault="00CC2F5B">
      <w:pPr>
        <w:pStyle w:val="ConsPlusNonformat"/>
        <w:jc w:val="both"/>
      </w:pPr>
      <w:r>
        <w:t>площадку,  а  также  документы, которые определены приложением к контракту,</w:t>
      </w:r>
    </w:p>
    <w:p w:rsidR="00CC2F5B" w:rsidRDefault="00CC2F5B">
      <w:pPr>
        <w:pStyle w:val="ConsPlusNonformat"/>
        <w:jc w:val="both"/>
      </w:pPr>
      <w:proofErr w:type="gramStart"/>
      <w:r>
        <w:t>являющимся его неотъемлемой частью;</w:t>
      </w:r>
      <w:proofErr w:type="gramEnd"/>
    </w:p>
    <w:p w:rsidR="00CC2F5B" w:rsidRDefault="00CC2F5B">
      <w:pPr>
        <w:pStyle w:val="ConsPlusNormal"/>
        <w:ind w:firstLine="540"/>
        <w:jc w:val="both"/>
      </w:pPr>
      <w:r>
        <w:t>согласовать с подрядчиком новый срок передачи таких строительной площадки и документов (в случае, если в установленный контрактом срок невозможно устранить замечания, указанные в мотивированном отказе подрядчика от подписания проекта акта приема-передачи);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направить подрядчику требование о приемке по акту приема-передачи строительной площадки, а также документов, которые определены приложением к контракту, являющимся его неотъемлемой частью, с указанием причин отказа заказчика от устранения замечаний, указанных в мотивированном отказе подрядчика от подписания проекта акта приема-передачи.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19. Обеспечить доступ персонала подрядчика на строительную площадку.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 xml:space="preserve">20. Отправлять подрядчику в сроки и </w:t>
      </w:r>
      <w:proofErr w:type="gramStart"/>
      <w:r>
        <w:t>порядке</w:t>
      </w:r>
      <w:proofErr w:type="gramEnd"/>
      <w:r>
        <w:t>, которые определены контрактом, ответы на уведомления, обращения, требования, предложения и иные сообщения, связанные с исполнением обязательств сторон по контракту. Уведомления, обращения, требования, предложения и иные сообщения подрядчика с описанием возникшей при исполнении контракта проблемы и (или) предложением по ее решению, но не связанные с изменением существенных условий контракта либо урегулированием споров, рассматриваются заказчиком в течение 10 рабочих дней со дня их поступления, если иной срок не установлен контрактом.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 xml:space="preserve">21. В сроки и </w:t>
      </w:r>
      <w:proofErr w:type="gramStart"/>
      <w:r>
        <w:t>порядке</w:t>
      </w:r>
      <w:proofErr w:type="gramEnd"/>
      <w:r>
        <w:t xml:space="preserve">, которые предусмотрены контрактом, с участием подрядчика осмотреть и принять выполненные работы (их результат), а при обнаружении отступлений от </w:t>
      </w:r>
      <w:r>
        <w:lastRenderedPageBreak/>
        <w:t>контракта, в том числе ухудшающих результат работ, или иных недостатков в работах немедленно заявить об этом подрядчику.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22. Проводить самостоятельно или с привлечением экспертов, экспертных организаций экспертизу представленного подрядчиком результата выполненных работ в части его соответствия условиям контракта.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23. В случае просрочки исполнения подрядчиком обязательств, предусмотренных контрактом (в том числе гарантийного обязательства), а также в иных случаях неисполнения или ненадлежащего исполнения подрядчиком обязательств, предусмотренных контрактом, направлять подрядчику требование об уплате неустоек (штрафов, пеней).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24. В случаях и порядке, которые установлены законодательством Российской Федерации о контрактной системе в сфере закупок, списывать суммы неустоек (штрафов, пеней), начисленных подрядчику, но не списанных заказчиком в связи с неисполнением или ненадлежащим исполнением подрядчиком обязательств, предусмотренных контрактом.</w:t>
      </w:r>
    </w:p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jc w:val="center"/>
        <w:outlineLvl w:val="1"/>
      </w:pPr>
      <w:r>
        <w:t>IV. Условия о правах заказчика</w:t>
      </w:r>
    </w:p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ind w:firstLine="540"/>
        <w:jc w:val="both"/>
      </w:pPr>
      <w:r>
        <w:t>25. Требовать от подрядчика надлежащего и своевременного выполнения обязательств, предусмотренных контрактом.</w:t>
      </w:r>
    </w:p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jc w:val="center"/>
        <w:outlineLvl w:val="1"/>
      </w:pPr>
      <w:r>
        <w:t xml:space="preserve">V. Условия о гарантии качества </w:t>
      </w:r>
      <w:hyperlink w:anchor="P164">
        <w:r>
          <w:rPr>
            <w:color w:val="0000FF"/>
          </w:rPr>
          <w:t>&lt;6&gt;</w:t>
        </w:r>
      </w:hyperlink>
    </w:p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ind w:firstLine="540"/>
        <w:jc w:val="both"/>
      </w:pPr>
      <w:r>
        <w:t>26. Гарантия качества результата работ, предусмотренного контрактом, распространяется на все, составляющее результат работ.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 xml:space="preserve">27. Гарантийный срок на результат работ устанавливается со дня приемки заказчиком результата работ, а в случае досрочного расторжения контракта - со дня, с которого контракт в соответствии с законодательством Российской Федерации считается расторгнутым </w:t>
      </w:r>
      <w:hyperlink w:anchor="P165">
        <w:r>
          <w:rPr>
            <w:color w:val="0000FF"/>
          </w:rPr>
          <w:t>&lt;7&gt;</w:t>
        </w:r>
      </w:hyperlink>
      <w:r>
        <w:t>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28. В случае если производителями или поставщиками материалов, конструкций, изделий или оборудования, подлежащих передаче заказчику после завершения работ, установлены гарантийные сроки на такие материалы, конструкции, изделия или оборудование, большие по сравнению с гарантийным сроком, установленным контрактом, к соответствующим материалам, конструкциям, изделиям и оборудованию применяются гарантийные сроки, предусмотренные производителями или поставщиками. Подрядчик обязуется передать заказчику все документы, подтверждающие гарантии качества и гарантийные сроки, предусмотренные указанными поставщиками или производителями.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29. Устранение недостатков (дефектов) результата работ, выявленных в течение гарантийного срока, осуществляется силами подрядчика и за его счет.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30. Если в течение гарантийного срока, установленного контрактом, будут обнаружены недостатки (дефекты) результата работ, заказчик уведомляет об этом подрядчика в порядке, предусмотренном контрактом для направления уведомлений.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31. Не позднее 10-го дня со дня получения подрядчиком уведомления о выявленных недостатках (дефектах) результата работ стороны составляют акт о выявленных недостатках (дефектах) результата работ с указанием таких недостатков (дефектов), причин их возникновения, порядка и сроков их устранения и подписывают указанный акт в порядке, установленном контрактом.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 xml:space="preserve">32. В случае уклонения подрядчика от составления и (или) подписания акта о выявленных недостатках (дефектах) результата работ заказчик вправе в срок, установленный контрактом для </w:t>
      </w:r>
      <w:r>
        <w:lastRenderedPageBreak/>
        <w:t>составления такого акта, составить его без участия подрядчика, подписать со своей стороны и направить указанный акт подрядчику в порядке, установленном контрактом для направления уведомлений. В указанном случае акт о выявленных недостатках (дефектах) результата работ считается составленным и подписанным сторонами контракта надлежащим образом.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 xml:space="preserve">33. </w:t>
      </w:r>
      <w:proofErr w:type="gramStart"/>
      <w:r>
        <w:t>Если иной срок не будет согласован сторонами контракта дополнительно, подрядчик обязуется устранить выявленные недостатки (дефекты) результата работ в течение 30 дней со дня подписания акта о выявленных недостатках (дефектах) результата работ или получения подрядчиком акта о выявленных недостатках (дефектах) результата работ, составленного без участия подрядчика и подписанного со стороны заказчика (в случае уклонения подрядчика от составления и (или) подписания акта</w:t>
      </w:r>
      <w:proofErr w:type="gramEnd"/>
      <w:r>
        <w:t xml:space="preserve"> о выявленных недостатках (дефектах) результата работ).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 xml:space="preserve">34. </w:t>
      </w:r>
      <w:proofErr w:type="gramStart"/>
      <w:r>
        <w:t>В случае отказа подрядчика от устранения выявленных недостатков (дефектов) результата работ или в случае неустранения недостатков (дефектов)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(дефектов) результата работ и потребовать от подрядчика возмещения расходов на устранение недостатков (дефектов) результата работ.</w:t>
      </w:r>
      <w:proofErr w:type="gramEnd"/>
    </w:p>
    <w:p w:rsidR="00CC2F5B" w:rsidRDefault="00CC2F5B">
      <w:pPr>
        <w:pStyle w:val="ConsPlusNormal"/>
        <w:spacing w:before="220"/>
        <w:ind w:firstLine="540"/>
        <w:jc w:val="both"/>
      </w:pPr>
      <w:r>
        <w:t>35. Течение гарантийного срока прерывается на все время, на протяжении которого результат работ не мог эксплуатироваться вследствие недостатков (дефектов) результата работ, допущенных подрядчиком.</w:t>
      </w:r>
    </w:p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jc w:val="center"/>
        <w:outlineLvl w:val="1"/>
      </w:pPr>
      <w:r>
        <w:t>VI. Условия о цене контракта</w:t>
      </w:r>
    </w:p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nformat"/>
        <w:jc w:val="both"/>
      </w:pPr>
      <w:r>
        <w:t xml:space="preserve">    36. Цена контракта составляет        рублей      копеек с учетом налога</w:t>
      </w:r>
    </w:p>
    <w:p w:rsidR="00CC2F5B" w:rsidRDefault="00CC2F5B">
      <w:pPr>
        <w:pStyle w:val="ConsPlusNonformat"/>
        <w:jc w:val="both"/>
      </w:pPr>
      <w:r>
        <w:t>на добавленную стоимость по налоговой ставке     процентов, а в случае если</w:t>
      </w:r>
    </w:p>
    <w:p w:rsidR="00CC2F5B" w:rsidRDefault="00CC2F5B">
      <w:pPr>
        <w:pStyle w:val="ConsPlusNonformat"/>
        <w:jc w:val="both"/>
      </w:pPr>
      <w:r>
        <w:t xml:space="preserve">контракт   заключается   с   лицами,   не   являющимися  в  соответствии  </w:t>
      </w:r>
      <w:proofErr w:type="gramStart"/>
      <w:r>
        <w:t>с</w:t>
      </w:r>
      <w:proofErr w:type="gramEnd"/>
    </w:p>
    <w:p w:rsidR="00CC2F5B" w:rsidRDefault="00CC2F5B">
      <w:pPr>
        <w:pStyle w:val="ConsPlusNonformat"/>
        <w:jc w:val="both"/>
      </w:pPr>
      <w:r>
        <w:t>законодательством  Российской  Федерации  о  налогах и сборах плательщиками</w:t>
      </w:r>
    </w:p>
    <w:p w:rsidR="00CC2F5B" w:rsidRDefault="00CC2F5B">
      <w:pPr>
        <w:pStyle w:val="ConsPlusNonformat"/>
        <w:jc w:val="both"/>
      </w:pPr>
      <w:proofErr w:type="gramStart"/>
      <w:r>
        <w:t>налога  на  добавленную  стоимость,  цена  контракта налогом на добавленную</w:t>
      </w:r>
      <w:proofErr w:type="gramEnd"/>
    </w:p>
    <w:p w:rsidR="00CC2F5B" w:rsidRDefault="00CC2F5B">
      <w:pPr>
        <w:pStyle w:val="ConsPlusNonformat"/>
        <w:jc w:val="both"/>
      </w:pPr>
      <w:r>
        <w:t>стоимость не облагается.</w:t>
      </w:r>
    </w:p>
    <w:p w:rsidR="00CC2F5B" w:rsidRDefault="00CC2F5B">
      <w:pPr>
        <w:pStyle w:val="ConsPlusNormal"/>
        <w:ind w:firstLine="540"/>
        <w:jc w:val="both"/>
      </w:pPr>
      <w:r>
        <w:t xml:space="preserve">37. </w:t>
      </w:r>
      <w:proofErr w:type="gramStart"/>
      <w:r>
        <w:t>Сумма, подлежащая уплате заказчиком подрядчику,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proofErr w:type="gramEnd"/>
    </w:p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jc w:val="center"/>
        <w:outlineLvl w:val="1"/>
      </w:pPr>
      <w:r>
        <w:t>VII. Условия об изменении, расторжении контракта</w:t>
      </w:r>
    </w:p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ind w:firstLine="540"/>
        <w:jc w:val="both"/>
      </w:pPr>
      <w:r>
        <w:t>38. Изменение существенных условий контракта при его исполнении не допускается, за исключением их изменения в случаях, предусмотренных законодательством Российской Федерации о контрактной системе в сфере закупок.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 xml:space="preserve">39. Подрядчик вправе принять решение об одностороннем отказе от исполнения контракта по основаниям, предусмотренным Гражданским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 xml:space="preserve">40. Заказчик вправе принять решение об одностороннем отказе от исполнения контракта по основаниям, предусмотренным Гражданским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 для одностороннего отказа от исполнения отдельных видов обязательств, а в случаях, предусмотренных законодательством Российской Федерации о контрактной системе в сфере закупок, - обязан принять решение об одностороннем отказе от исполнения контракта.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 xml:space="preserve">41. В случае принятия одной из сторон контракта решения об одностороннем отказе от </w:t>
      </w:r>
      <w:r>
        <w:lastRenderedPageBreak/>
        <w:t>исполнения контракта расторжение контракта после принятия такого решения осуществляется в порядке, установленном законодательством Российской Федерации о контрактной системе в сфере закупок.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 xml:space="preserve">42. </w:t>
      </w:r>
      <w:proofErr w:type="gramStart"/>
      <w:r>
        <w:t>Если одной из сторон контракта по основаниям, которые предусмотрены законодательством Российской Федерации о контрактной системе в сфере закупок, предлагается изменить существенные условия контракта,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документов, обосновывающих такое предложение, а также проект соглашения об изменении условий контракта, подписанный лицом, имеющим право</w:t>
      </w:r>
      <w:proofErr w:type="gramEnd"/>
      <w:r>
        <w:t xml:space="preserve"> действовать от имени стороны контракта.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>Сторона контракта, получившая предложение об изменении существенных условий контракта, в течение 10 рабочих дней со дня, следующего за днем получения предложения об изменении существенных условий контракта, по результатам рассмотрения такого предложения в порядке, установленном законодательством Российской Федерации о контрактной системе в сфере закупок, контрактом, направляет другой стороне контракта подписанное соглашение об изменении условий контракта либо в письменной форме отказ об</w:t>
      </w:r>
      <w:proofErr w:type="gramEnd"/>
      <w:r>
        <w:t xml:space="preserve"> </w:t>
      </w:r>
      <w:proofErr w:type="gramStart"/>
      <w:r>
        <w:t>изменении</w:t>
      </w:r>
      <w:proofErr w:type="gramEnd"/>
      <w:r>
        <w:t xml:space="preserve"> существенных условий контракта с обоснованием такого отказа.</w:t>
      </w:r>
    </w:p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jc w:val="center"/>
        <w:outlineLvl w:val="1"/>
      </w:pPr>
      <w:r>
        <w:t>VIII. Условия о приемке и оплате выполненных работ</w:t>
      </w:r>
    </w:p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ind w:firstLine="540"/>
        <w:jc w:val="both"/>
      </w:pPr>
      <w:r>
        <w:t>44. Приемка выполненных работ, в том числе отдельных этапов работ, осуществляется на основании документов о приемке работ, подтверждающих их выполнение в соответствии с условиями контракта.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 xml:space="preserve">45. </w:t>
      </w:r>
      <w:proofErr w:type="gramStart"/>
      <w:r>
        <w:t>При приемке выполненных работ не осуществляется сопоставление технологии производства фактически выполненных работ технологиям, принятым при разработке сметных нормативов, а также не выделяется стоимость учтенных в цене конструктивных решений (элементов) и (или) комплексов (видов) работ сметы контракта, прочих работ и затрат (в том числе зимнее удорожание, осуществление работ вахтовым методом, командирование рабочих, перебазирование строительно-монтажных организаций) и затрат на строительство титульных временных</w:t>
      </w:r>
      <w:proofErr w:type="gramEnd"/>
      <w:r>
        <w:t xml:space="preserve"> зданий и сооружений, непредвиденных работ и затрат подрядчика. Также при приемке выполненных работ не требуется обоснование размера понесенных подрядчиком расходов на выполнение указанных работ и затрат, учтенных и не подлежащих выделению в цене конструктивных решений (элементов) и (или) комплексов (видов) работ сметы контракта </w:t>
      </w:r>
      <w:hyperlink w:anchor="P159">
        <w:r>
          <w:rPr>
            <w:color w:val="0000FF"/>
          </w:rPr>
          <w:t>&lt;1&gt;</w:t>
        </w:r>
      </w:hyperlink>
      <w:r>
        <w:t xml:space="preserve">, </w:t>
      </w:r>
      <w:hyperlink w:anchor="P160">
        <w:r>
          <w:rPr>
            <w:color w:val="0000FF"/>
          </w:rPr>
          <w:t>&lt;2&gt;</w:t>
        </w:r>
      </w:hyperlink>
      <w:r>
        <w:t>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 xml:space="preserve">46. </w:t>
      </w:r>
      <w:proofErr w:type="gramStart"/>
      <w:r>
        <w:t>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(при наличии такого графика).</w:t>
      </w:r>
      <w:proofErr w:type="gramEnd"/>
    </w:p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jc w:val="center"/>
        <w:outlineLvl w:val="1"/>
      </w:pPr>
      <w:r>
        <w:t>IX. Условия о сроке выполненных работ и сроке</w:t>
      </w:r>
    </w:p>
    <w:p w:rsidR="00CC2F5B" w:rsidRDefault="00CC2F5B">
      <w:pPr>
        <w:pStyle w:val="ConsPlusNormal"/>
        <w:jc w:val="center"/>
      </w:pPr>
      <w:r>
        <w:t>действия контракта</w:t>
      </w:r>
    </w:p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ind w:firstLine="540"/>
        <w:jc w:val="both"/>
      </w:pPr>
      <w:r>
        <w:t>47. Работы по контракту выполняются непрерывно. Заказчик и подрядчик, за исключением случаев, установленных законодательством Российской Федерации, контрактом, не вправе приостанавливать выполнение работ.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48. Контра</w:t>
      </w:r>
      <w:proofErr w:type="gramStart"/>
      <w:r>
        <w:t>кт вст</w:t>
      </w:r>
      <w:proofErr w:type="gramEnd"/>
      <w:r>
        <w:t>упает в силу со дня его заключения сторонами и действует до полного исполнения сторонами своих обязательств по контракту.</w:t>
      </w:r>
    </w:p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jc w:val="center"/>
        <w:outlineLvl w:val="1"/>
      </w:pPr>
      <w:r>
        <w:t>X. Условия об ответственности сторон</w:t>
      </w:r>
    </w:p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ind w:firstLine="540"/>
        <w:jc w:val="both"/>
      </w:pPr>
      <w:r>
        <w:t>49. Заказчик и подрядчик несут ответственность за неисполнение или ненадлежащее исполнение обязательств, предусмотренных контрактом.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50.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подрядчик вправе потребовать уплаты неустоек (штрафов, пеней).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51. В случае просрочки исполнения подрядчиком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подрядчиком обязательств, предусмотренных контрактом, заказчик направляет подрядчику требование об уплате неустоек (штрафов, пеней).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52. Требования сторон об уплате неустоек (штрафов, пеней) направляются в порядке, который предусмотрен контрактом для направления уведомлений.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53. 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jc w:val="center"/>
        <w:outlineLvl w:val="1"/>
      </w:pPr>
      <w:r>
        <w:t>XI. Порядок урегулирования разногласий</w:t>
      </w:r>
    </w:p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ind w:firstLine="540"/>
        <w:jc w:val="both"/>
      </w:pPr>
      <w:r>
        <w:t>54. При исполнении своих обязательств по контракту стороны должны действовать добросовестно и разумно. При исполнении контракта ни одна из сторон не вправе извлекать преимущество из своего незаконного или недобросовестного поведения.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 xml:space="preserve">55. При возникновении любых противоречий, претензий и разногласий, а также споров, связанных с исполнением контракта (далее - разногласия), стороны </w:t>
      </w:r>
      <w:proofErr w:type="gramStart"/>
      <w:r>
        <w:t>предпринимают усилия</w:t>
      </w:r>
      <w:proofErr w:type="gramEnd"/>
      <w:r>
        <w:t xml:space="preserve"> для урегулирования разногласий путем переговоров и оформляют результаты таких переговоров с учетом положений контракта.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56. Все неурегулированные разногласия разрешаются сторонами в судебном порядке.</w:t>
      </w:r>
    </w:p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jc w:val="center"/>
        <w:outlineLvl w:val="1"/>
      </w:pPr>
      <w:r>
        <w:t>XII. Условия о порядке направления уведомлений</w:t>
      </w:r>
    </w:p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ind w:firstLine="540"/>
        <w:jc w:val="both"/>
      </w:pPr>
      <w:bookmarkStart w:id="2" w:name="P152"/>
      <w:bookmarkEnd w:id="2"/>
      <w:r>
        <w:t xml:space="preserve">57. </w:t>
      </w:r>
      <w:proofErr w:type="gramStart"/>
      <w:r>
        <w:t>Уведомления (в том числе обращения, сообщения, предложения, требования) сторон, связанные с исполнением, изменением, расторжением контракта, за исключением случаев, предусмотренных законодательством Российской Федерации о контрактной системе в сфере закупок, контрактом, передаются лицу, имеющему право действовать от имени стороны контракта, лично под расписку или направляются стороне контракта по почте заказным письмом с уведомлением о вручении по адресу стороны контракта, указанному в контракте</w:t>
      </w:r>
      <w:proofErr w:type="gramEnd"/>
      <w:r>
        <w:t>.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 xml:space="preserve">Датой получения уведомления, указанного в </w:t>
      </w:r>
      <w:hyperlink w:anchor="P152">
        <w:r>
          <w:rPr>
            <w:color w:val="0000FF"/>
          </w:rPr>
          <w:t>абзаце первом</w:t>
        </w:r>
      </w:hyperlink>
      <w:r>
        <w:t xml:space="preserve"> настоящего пункта, считается: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дата, указанная лицом, имеющим право действовать от имени стороны контракта, в расписке о получении уведомления (в случае передачи такого уведомления лицу, имеющему право действовать от имени стороны контракта, лично под расписку);</w:t>
      </w:r>
    </w:p>
    <w:p w:rsidR="00CC2F5B" w:rsidRDefault="00CC2F5B">
      <w:pPr>
        <w:pStyle w:val="ConsPlusNormal"/>
        <w:spacing w:before="220"/>
        <w:ind w:firstLine="540"/>
        <w:jc w:val="both"/>
      </w:pPr>
      <w:proofErr w:type="gramStart"/>
      <w:r>
        <w:t>дата получения стороной контракта, направившей уведомление, подтверждения о вручении стороне контракта, в адрес которой направлено уведомление, заказного письма либо дата получения стороной контракта, направившей уведомление, информации об отсутствии стороны контракта, в адрес которой направлено уведомление, по адресу, указанному в контракте, информации о возврате такого письма по истечении срока хранения (в случае направления уведомления заказным письмом).</w:t>
      </w:r>
      <w:proofErr w:type="gramEnd"/>
    </w:p>
    <w:p w:rsidR="00CC2F5B" w:rsidRDefault="00CC2F5B">
      <w:pPr>
        <w:pStyle w:val="ConsPlusNormal"/>
        <w:spacing w:before="220"/>
        <w:ind w:firstLine="540"/>
        <w:jc w:val="both"/>
      </w:pPr>
      <w:r>
        <w:t xml:space="preserve">58. Обмен документами при применении мер ответственности и совершении иных действий </w:t>
      </w:r>
      <w:r>
        <w:lastRenderedPageBreak/>
        <w:t>в связи с нарушением подрядчиком или заказчиком условий контракта осуществляется в порядке, который предусмотрен контрактом, за исключением случаев, при которых законодательством Российской Федерации о контрактной системе в сфере закупок установлен иной порядок обмена такими документами.</w:t>
      </w:r>
    </w:p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ind w:firstLine="540"/>
        <w:jc w:val="both"/>
      </w:pPr>
      <w:r>
        <w:t>--------------------------------</w:t>
      </w:r>
    </w:p>
    <w:p w:rsidR="00CC2F5B" w:rsidRDefault="00CC2F5B">
      <w:pPr>
        <w:pStyle w:val="ConsPlusNormal"/>
        <w:spacing w:before="220"/>
        <w:ind w:firstLine="540"/>
        <w:jc w:val="both"/>
      </w:pPr>
      <w:bookmarkStart w:id="3" w:name="P159"/>
      <w:bookmarkEnd w:id="3"/>
      <w:r>
        <w:t>&lt;1&gt; Данное положение (условие) включается в контракт на выполнение работ по строительству объекта капитального строительства.</w:t>
      </w:r>
    </w:p>
    <w:p w:rsidR="00CC2F5B" w:rsidRDefault="00CC2F5B">
      <w:pPr>
        <w:pStyle w:val="ConsPlusNormal"/>
        <w:spacing w:before="220"/>
        <w:ind w:firstLine="540"/>
        <w:jc w:val="both"/>
      </w:pPr>
      <w:bookmarkStart w:id="4" w:name="P160"/>
      <w:bookmarkEnd w:id="4"/>
      <w:r>
        <w:t>&lt;2&gt; Данное положение (условие) включается в контракт на выполнение работ по реконструкции объекта капитального строительства.</w:t>
      </w:r>
    </w:p>
    <w:p w:rsidR="00CC2F5B" w:rsidRDefault="00CC2F5B">
      <w:pPr>
        <w:pStyle w:val="ConsPlusNormal"/>
        <w:spacing w:before="220"/>
        <w:ind w:firstLine="540"/>
        <w:jc w:val="both"/>
      </w:pPr>
      <w:bookmarkStart w:id="5" w:name="P161"/>
      <w:bookmarkEnd w:id="5"/>
      <w:r>
        <w:t>&lt;3&gt; Данное положение (условие) включается в контракт на выполнение работ по капитальному ремонту объекта капитального строительства.</w:t>
      </w:r>
    </w:p>
    <w:p w:rsidR="00CC2F5B" w:rsidRDefault="00CC2F5B">
      <w:pPr>
        <w:pStyle w:val="ConsPlusNormal"/>
        <w:spacing w:before="220"/>
        <w:ind w:firstLine="540"/>
        <w:jc w:val="both"/>
      </w:pPr>
      <w:bookmarkStart w:id="6" w:name="P162"/>
      <w:bookmarkEnd w:id="6"/>
      <w:r>
        <w:t>&lt;4&gt; Данное положение (условие) включается в контракт на выполнение работ по сносу объекта капитального строительства.</w:t>
      </w:r>
    </w:p>
    <w:p w:rsidR="00CC2F5B" w:rsidRDefault="00CC2F5B">
      <w:pPr>
        <w:pStyle w:val="ConsPlusNormal"/>
        <w:spacing w:before="220"/>
        <w:ind w:firstLine="540"/>
        <w:jc w:val="both"/>
      </w:pPr>
      <w:bookmarkStart w:id="7" w:name="P163"/>
      <w:bookmarkEnd w:id="7"/>
      <w:r>
        <w:t>&lt;5</w:t>
      </w:r>
      <w:proofErr w:type="gramStart"/>
      <w:r>
        <w:t>&gt; В</w:t>
      </w:r>
      <w:proofErr w:type="gramEnd"/>
      <w:r>
        <w:t xml:space="preserve"> случае отсутствия знака сноски положение (условие) включается в контракт на выполнение каждого из видов работ, предусмотренных настоящими типовыми условиями.</w:t>
      </w:r>
    </w:p>
    <w:p w:rsidR="00CC2F5B" w:rsidRDefault="00CC2F5B">
      <w:pPr>
        <w:pStyle w:val="ConsPlusNormal"/>
        <w:spacing w:before="220"/>
        <w:ind w:firstLine="540"/>
        <w:jc w:val="both"/>
      </w:pPr>
      <w:bookmarkStart w:id="8" w:name="P164"/>
      <w:bookmarkEnd w:id="8"/>
      <w:r>
        <w:t>&lt;6&gt; Данный раздел включается в контракт, если требования к гарантии качества результата работ установлены заказчиком при описании объекта закупки.</w:t>
      </w:r>
    </w:p>
    <w:p w:rsidR="00CC2F5B" w:rsidRDefault="00CC2F5B">
      <w:pPr>
        <w:pStyle w:val="ConsPlusNormal"/>
        <w:spacing w:before="220"/>
        <w:ind w:firstLine="540"/>
        <w:jc w:val="both"/>
      </w:pPr>
      <w:bookmarkStart w:id="9" w:name="P165"/>
      <w:bookmarkEnd w:id="9"/>
      <w:r>
        <w:t xml:space="preserve">&lt;7&gt; Гарантийный срок на результат работ не может быть менее 5 лет, при этом в контракте на выполнение работ по строительству, реконструкции, капитальному ремонту автомобильных дорог, искусственных дорожных сооружений гарантийные сроки на результат работ устанавливаются в соответствии с </w:t>
      </w:r>
      <w:hyperlink w:anchor="P177">
        <w:r>
          <w:rPr>
            <w:color w:val="0000FF"/>
          </w:rPr>
          <w:t>приложением</w:t>
        </w:r>
      </w:hyperlink>
      <w:r>
        <w:t xml:space="preserve"> к настоящим типовым условиям.</w:t>
      </w:r>
    </w:p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jc w:val="right"/>
        <w:outlineLvl w:val="1"/>
      </w:pPr>
      <w:r>
        <w:t>Приложение</w:t>
      </w:r>
    </w:p>
    <w:p w:rsidR="00CC2F5B" w:rsidRDefault="00CC2F5B">
      <w:pPr>
        <w:pStyle w:val="ConsPlusNormal"/>
        <w:jc w:val="right"/>
      </w:pPr>
      <w:r>
        <w:t>к типовым условиям контрактов</w:t>
      </w:r>
    </w:p>
    <w:p w:rsidR="00CC2F5B" w:rsidRDefault="00CC2F5B">
      <w:pPr>
        <w:pStyle w:val="ConsPlusNormal"/>
        <w:jc w:val="right"/>
      </w:pPr>
      <w:r>
        <w:t>на выполнение работ по строительству,</w:t>
      </w:r>
    </w:p>
    <w:p w:rsidR="00CC2F5B" w:rsidRDefault="00CC2F5B">
      <w:pPr>
        <w:pStyle w:val="ConsPlusNormal"/>
        <w:jc w:val="right"/>
      </w:pPr>
      <w:r>
        <w:t>реконструкции, капитальному ремонту,</w:t>
      </w:r>
    </w:p>
    <w:p w:rsidR="00CC2F5B" w:rsidRDefault="00CC2F5B">
      <w:pPr>
        <w:pStyle w:val="ConsPlusNormal"/>
        <w:jc w:val="right"/>
      </w:pPr>
      <w:r>
        <w:t>сносу объекта капитального строительства</w:t>
      </w:r>
    </w:p>
    <w:p w:rsidR="00CC2F5B" w:rsidRDefault="00CC2F5B">
      <w:pPr>
        <w:pStyle w:val="ConsPlusNormal"/>
        <w:jc w:val="right"/>
      </w:pPr>
    </w:p>
    <w:p w:rsidR="00CC2F5B" w:rsidRDefault="00CC2F5B">
      <w:pPr>
        <w:pStyle w:val="ConsPlusTitle"/>
        <w:jc w:val="center"/>
      </w:pPr>
      <w:bookmarkStart w:id="10" w:name="P177"/>
      <w:bookmarkEnd w:id="10"/>
      <w:r>
        <w:t>ГАРАНТИЙНЫЕ СРОКИ,</w:t>
      </w:r>
    </w:p>
    <w:p w:rsidR="00CC2F5B" w:rsidRDefault="00CC2F5B">
      <w:pPr>
        <w:pStyle w:val="ConsPlusTitle"/>
        <w:jc w:val="center"/>
      </w:pPr>
      <w:proofErr w:type="gramStart"/>
      <w:r>
        <w:t>ОПРЕДЕЛЯЕМЫЕ</w:t>
      </w:r>
      <w:proofErr w:type="gramEnd"/>
      <w:r>
        <w:t xml:space="preserve"> В КОНТРАКТАХ НА ВЫПОЛНЕНИЕ РАБОТ</w:t>
      </w:r>
    </w:p>
    <w:p w:rsidR="00CC2F5B" w:rsidRDefault="00CC2F5B">
      <w:pPr>
        <w:pStyle w:val="ConsPlusTitle"/>
        <w:jc w:val="center"/>
      </w:pPr>
      <w:r>
        <w:t>ПО СТРОИТЕЛЬСТВУ, РЕКОНСТРУКЦИИ, КАПИТАЛЬНОМУ РЕМОНТУ</w:t>
      </w:r>
    </w:p>
    <w:p w:rsidR="00CC2F5B" w:rsidRDefault="00CC2F5B">
      <w:pPr>
        <w:pStyle w:val="ConsPlusTitle"/>
        <w:jc w:val="center"/>
      </w:pPr>
      <w:r>
        <w:t>АВТОМОБИЛЬНЫХ ДОРОГ, ИСКУССТВЕННЫХ ДОРОЖНЫХ СООРУЖЕНИЙ</w:t>
      </w:r>
    </w:p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ind w:firstLine="540"/>
        <w:jc w:val="both"/>
      </w:pPr>
      <w:r>
        <w:t>В контрактах на выполнение работ по строительству, реконструкции, капитальному ремонту автомобильных дорог, искусственных дорожных сооружений предусматриваются следующие гарантийные сроки: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а) гарантийный срок, принимаемый для земляного полотна автомобильной дороги и слоев основания дорожной одежды автомобильной дороги при строительстве, реконструкции, составляет 8 лет;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б) гарантийный срок, принимаемый для земляного полотна автомобильной дороги и слоев основания дорожной одежды автомобильной дороги при капитальном ремонте, составляет 6 лет;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lastRenderedPageBreak/>
        <w:t>в) гарантийный срок для обочины (ее частей) автомобильной дороги, укрепленной материалом по типу проезжей части, принимается равным гарантийному сроку покрытия верхнего слоя дорожной одежды. В иных случаях гарантийный срок для обочины (ее частей) автомобильной дороги не регламентируется;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г) гарантийный срок для покрытия из цементобетона при строительстве, реконструкции и капитальном ремонте дорожной одежды автомобильной дороги составляет 8 лет;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д) гарантийный срок для нижнего слоя дорожного покрытия составляет 5 лет;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е) гарантийные сроки для верхнего слоя покрытия автомобильной дороги и слоев износа из асфальтобетона при строительстве, реконструкции и капитальном ремонте дорожной одежды автомобильной дороги, устанавливаемые в зависимости от прогнозируемой интенсивности движения транспортного потока по полосе движения, представлены в таблице 1;</w:t>
      </w:r>
    </w:p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jc w:val="right"/>
      </w:pPr>
      <w:r>
        <w:t>Таблица 1</w:t>
      </w:r>
    </w:p>
    <w:p w:rsidR="00CC2F5B" w:rsidRDefault="00CC2F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C2F5B"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F5B" w:rsidRDefault="00CC2F5B">
            <w:pPr>
              <w:pStyle w:val="ConsPlusNormal"/>
              <w:jc w:val="center"/>
            </w:pPr>
            <w:r>
              <w:t>Прогнозируемая интенсивность движения транспортного потока по полосе движения, автомобилей в сутки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2F5B" w:rsidRDefault="00CC2F5B">
            <w:pPr>
              <w:pStyle w:val="ConsPlusNormal"/>
              <w:jc w:val="center"/>
            </w:pPr>
            <w:r>
              <w:t>Гарантийный срок для верхнего слоя покрытия из асфальтобетона, лет</w:t>
            </w:r>
          </w:p>
        </w:tc>
      </w:tr>
      <w:tr w:rsidR="00CC2F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F5B" w:rsidRDefault="00CC2F5B">
            <w:pPr>
              <w:pStyle w:val="ConsPlusNormal"/>
              <w:jc w:val="center"/>
            </w:pPr>
            <w:r>
              <w:t>Менее 1000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F5B" w:rsidRDefault="00CC2F5B">
            <w:pPr>
              <w:pStyle w:val="ConsPlusNormal"/>
              <w:jc w:val="center"/>
            </w:pPr>
            <w:r>
              <w:t>8</w:t>
            </w:r>
          </w:p>
        </w:tc>
      </w:tr>
      <w:tr w:rsidR="00CC2F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2F5B" w:rsidRDefault="00CC2F5B">
            <w:pPr>
              <w:pStyle w:val="ConsPlusNormal"/>
              <w:jc w:val="center"/>
            </w:pPr>
            <w:r>
              <w:t>1000 - 2500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2F5B" w:rsidRDefault="00CC2F5B">
            <w:pPr>
              <w:pStyle w:val="ConsPlusNormal"/>
              <w:jc w:val="center"/>
            </w:pPr>
            <w:r>
              <w:t>7</w:t>
            </w:r>
          </w:p>
        </w:tc>
      </w:tr>
      <w:tr w:rsidR="00CC2F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2F5B" w:rsidRDefault="00CC2F5B">
            <w:pPr>
              <w:pStyle w:val="ConsPlusNormal"/>
              <w:jc w:val="center"/>
            </w:pPr>
            <w:r>
              <w:t>2500 - 5000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2F5B" w:rsidRDefault="00CC2F5B">
            <w:pPr>
              <w:pStyle w:val="ConsPlusNormal"/>
              <w:jc w:val="center"/>
            </w:pPr>
            <w:r>
              <w:t>6</w:t>
            </w:r>
          </w:p>
        </w:tc>
      </w:tr>
      <w:tr w:rsidR="00CC2F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2F5B" w:rsidRDefault="00CC2F5B">
            <w:pPr>
              <w:pStyle w:val="ConsPlusNormal"/>
              <w:jc w:val="center"/>
            </w:pPr>
            <w:r>
              <w:t>5000 - 10000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2F5B" w:rsidRDefault="00CC2F5B">
            <w:pPr>
              <w:pStyle w:val="ConsPlusNormal"/>
              <w:jc w:val="center"/>
            </w:pPr>
            <w:r>
              <w:t>5</w:t>
            </w:r>
          </w:p>
        </w:tc>
      </w:tr>
      <w:tr w:rsidR="00CC2F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2F5B" w:rsidRDefault="00CC2F5B">
            <w:pPr>
              <w:pStyle w:val="ConsPlusNormal"/>
              <w:jc w:val="center"/>
            </w:pPr>
            <w:r>
              <w:t>10000 - 20000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2F5B" w:rsidRDefault="00CC2F5B">
            <w:pPr>
              <w:pStyle w:val="ConsPlusNormal"/>
              <w:jc w:val="center"/>
            </w:pPr>
            <w:r>
              <w:t>4</w:t>
            </w:r>
          </w:p>
        </w:tc>
      </w:tr>
      <w:tr w:rsidR="00CC2F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F5B" w:rsidRDefault="00CC2F5B">
            <w:pPr>
              <w:pStyle w:val="ConsPlusNormal"/>
              <w:jc w:val="center"/>
            </w:pPr>
            <w:r>
              <w:t>Более 20000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F5B" w:rsidRDefault="00CC2F5B">
            <w:pPr>
              <w:pStyle w:val="ConsPlusNormal"/>
              <w:jc w:val="center"/>
            </w:pPr>
            <w:r>
              <w:t>2</w:t>
            </w:r>
          </w:p>
        </w:tc>
      </w:tr>
    </w:tbl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ind w:firstLine="540"/>
        <w:jc w:val="both"/>
      </w:pPr>
      <w:r>
        <w:t>ж) гарантийные сроки для поверхностных обработок дорожного полотна, а также для его защитных слоев и слоев износа из литых эмульсионно-минеральных смесей представлены в таблице 2;</w:t>
      </w:r>
    </w:p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jc w:val="right"/>
      </w:pPr>
      <w:r>
        <w:t>Таблица 2</w:t>
      </w:r>
    </w:p>
    <w:p w:rsidR="00CC2F5B" w:rsidRDefault="00CC2F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2551"/>
        <w:gridCol w:w="2551"/>
      </w:tblGrid>
      <w:tr w:rsidR="00CC2F5B">
        <w:tc>
          <w:tcPr>
            <w:tcW w:w="39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F5B" w:rsidRDefault="00CC2F5B">
            <w:pPr>
              <w:pStyle w:val="ConsPlusNormal"/>
              <w:jc w:val="center"/>
            </w:pPr>
            <w:r>
              <w:t>Конструктивный элемент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2F5B" w:rsidRDefault="00CC2F5B">
            <w:pPr>
              <w:pStyle w:val="ConsPlusNormal"/>
              <w:jc w:val="center"/>
            </w:pPr>
            <w:r>
              <w:t>Гарантийный срок, устанавливаемый в зависимости от прогнозируемой интенсивности движения транспортного потока по полосе движения, автомобилей в сутки</w:t>
            </w:r>
          </w:p>
        </w:tc>
      </w:tr>
      <w:tr w:rsidR="00CC2F5B">
        <w:tc>
          <w:tcPr>
            <w:tcW w:w="3968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F5B" w:rsidRDefault="00CC2F5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C2F5B" w:rsidRDefault="00CC2F5B">
            <w:pPr>
              <w:pStyle w:val="ConsPlusNormal"/>
              <w:jc w:val="center"/>
            </w:pPr>
            <w:r>
              <w:t>менее 2500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2F5B" w:rsidRDefault="00CC2F5B">
            <w:pPr>
              <w:pStyle w:val="ConsPlusNormal"/>
              <w:jc w:val="center"/>
            </w:pPr>
            <w:r>
              <w:t>более 2500</w:t>
            </w:r>
          </w:p>
        </w:tc>
      </w:tr>
      <w:tr w:rsidR="00CC2F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F5B" w:rsidRDefault="00CC2F5B">
            <w:pPr>
              <w:pStyle w:val="ConsPlusNormal"/>
            </w:pPr>
            <w:r>
              <w:t>Однослойная поверхностная обработка дорожного полотна с однократным распределением щебня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F5B" w:rsidRDefault="00CC2F5B">
            <w:pPr>
              <w:pStyle w:val="ConsPlusNormal"/>
              <w:jc w:val="center"/>
            </w:pPr>
            <w:r>
              <w:t>1,5 года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F5B" w:rsidRDefault="00CC2F5B">
            <w:pPr>
              <w:pStyle w:val="ConsPlusNormal"/>
              <w:jc w:val="center"/>
            </w:pPr>
            <w:r>
              <w:t>1 год</w:t>
            </w:r>
          </w:p>
        </w:tc>
      </w:tr>
      <w:tr w:rsidR="00CC2F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C2F5B" w:rsidRDefault="00CC2F5B">
            <w:pPr>
              <w:pStyle w:val="ConsPlusNormal"/>
            </w:pPr>
            <w:r>
              <w:t>Однослойная поверхностная обработка дорожного полотна с двойной россыпью щебня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2F5B" w:rsidRDefault="00CC2F5B">
            <w:pPr>
              <w:pStyle w:val="ConsPlusNormal"/>
              <w:jc w:val="center"/>
            </w:pPr>
            <w:r>
              <w:t>2 года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2F5B" w:rsidRDefault="00CC2F5B">
            <w:pPr>
              <w:pStyle w:val="ConsPlusNormal"/>
              <w:jc w:val="center"/>
            </w:pPr>
            <w:r>
              <w:t>1 год</w:t>
            </w:r>
          </w:p>
        </w:tc>
      </w:tr>
      <w:tr w:rsidR="00CC2F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C2F5B" w:rsidRDefault="00CC2F5B">
            <w:pPr>
              <w:pStyle w:val="ConsPlusNormal"/>
            </w:pPr>
            <w:r>
              <w:t xml:space="preserve">Двухслойная поверхностная обработка </w:t>
            </w:r>
            <w:r>
              <w:lastRenderedPageBreak/>
              <w:t>дорожного полотна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2F5B" w:rsidRDefault="00CC2F5B">
            <w:pPr>
              <w:pStyle w:val="ConsPlusNormal"/>
              <w:jc w:val="center"/>
            </w:pPr>
            <w:r>
              <w:lastRenderedPageBreak/>
              <w:t>2 года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2F5B" w:rsidRDefault="00CC2F5B">
            <w:pPr>
              <w:pStyle w:val="ConsPlusNormal"/>
              <w:jc w:val="center"/>
            </w:pPr>
            <w:r>
              <w:t>1 год</w:t>
            </w:r>
          </w:p>
        </w:tc>
      </w:tr>
      <w:tr w:rsidR="00CC2F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F5B" w:rsidRDefault="00CC2F5B">
            <w:pPr>
              <w:pStyle w:val="ConsPlusNormal"/>
            </w:pPr>
            <w:r>
              <w:lastRenderedPageBreak/>
              <w:t>Слои износа дорожного полотна и его защитные слои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F5B" w:rsidRDefault="00CC2F5B">
            <w:pPr>
              <w:pStyle w:val="ConsPlusNormal"/>
              <w:jc w:val="center"/>
            </w:pPr>
            <w:r>
              <w:t>2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F5B" w:rsidRDefault="00CC2F5B">
            <w:pPr>
              <w:pStyle w:val="ConsPlusNormal"/>
              <w:jc w:val="center"/>
            </w:pPr>
            <w:r>
              <w:t>1 год</w:t>
            </w:r>
          </w:p>
        </w:tc>
      </w:tr>
    </w:tbl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ind w:firstLine="540"/>
        <w:jc w:val="both"/>
      </w:pPr>
      <w:r>
        <w:t>з) гарантийные сроки на дорожные знаки: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для знаков без применения световозвращающих материалов - 2 года;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для знаков с применением световозвращающего материала I класса - 5 лет;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для знаков с применением световозвращающего материала II и III класса - 10 лет;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и) гарантийные сроки на дорожную разметку не должны быть менее функциональной долговечности разметки: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функциональная долговечность постоянной горизонтальной разметки, выполненной термопластиками, холодными пластиками толщиной нанесения 1,5 мм и более, штучными формами и полимерными лентами, - 1 год;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функциональная долговечность постоянной горизонтальной разметки, выполненной термопластиками, холодными пластиками толщиной нанесения менее 1,5 мм, - 6 месяцев;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функциональная долговечность постоянной горизонтальной разметки, выполненной красками (эмалями), - 3 месяца;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функциональная долговечность временной горизонтальной разметки - до окончания событий, потребовавших ее нанесение;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к) гарантийный срок на барьерное ограждение (металлическое, железобетонное) составляет 5 лет;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л) гарантийный срок на сигнальные столбики составляет 2 года;</w:t>
      </w:r>
    </w:p>
    <w:p w:rsidR="00CC2F5B" w:rsidRDefault="00CC2F5B">
      <w:pPr>
        <w:pStyle w:val="ConsPlusNormal"/>
        <w:spacing w:before="220"/>
        <w:ind w:firstLine="540"/>
        <w:jc w:val="both"/>
      </w:pPr>
      <w:r>
        <w:t>м) гарантийные сроки на искусственные дорожные сооружения представлены в таблице 3.</w:t>
      </w:r>
    </w:p>
    <w:p w:rsidR="00CC2F5B" w:rsidRDefault="00CC2F5B">
      <w:pPr>
        <w:pStyle w:val="ConsPlusNormal"/>
        <w:ind w:firstLine="540"/>
        <w:jc w:val="both"/>
      </w:pPr>
    </w:p>
    <w:p w:rsidR="00CC2F5B" w:rsidRDefault="00CC2F5B">
      <w:pPr>
        <w:pStyle w:val="ConsPlusNormal"/>
        <w:jc w:val="right"/>
      </w:pPr>
      <w:r>
        <w:t>Таблица 3</w:t>
      </w:r>
    </w:p>
    <w:p w:rsidR="00CC2F5B" w:rsidRDefault="00CC2F5B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68"/>
      </w:tblGrid>
      <w:tr w:rsidR="00CC2F5B"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F5B" w:rsidRDefault="00CC2F5B">
            <w:pPr>
              <w:pStyle w:val="ConsPlusNormal"/>
              <w:jc w:val="center"/>
            </w:pPr>
            <w:r>
              <w:t>Наименование искусственного дорожного сооружения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2F5B" w:rsidRDefault="00CC2F5B">
            <w:pPr>
              <w:pStyle w:val="ConsPlusNormal"/>
              <w:jc w:val="center"/>
            </w:pPr>
            <w:r>
              <w:t>Гарантийный срок на искусственное дорожное сооружение</w:t>
            </w:r>
          </w:p>
        </w:tc>
      </w:tr>
      <w:tr w:rsidR="00CC2F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F5B" w:rsidRDefault="00CC2F5B">
            <w:pPr>
              <w:pStyle w:val="ConsPlusNormal"/>
            </w:pPr>
            <w:r>
              <w:t>Мосты, путепроводы, тоннели, эстакады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F5B" w:rsidRDefault="00CC2F5B">
            <w:pPr>
              <w:pStyle w:val="ConsPlusNormal"/>
              <w:jc w:val="center"/>
            </w:pPr>
            <w:r>
              <w:t>8 лет</w:t>
            </w:r>
          </w:p>
        </w:tc>
      </w:tr>
      <w:tr w:rsidR="00CC2F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C2F5B" w:rsidRDefault="00CC2F5B">
            <w:pPr>
              <w:pStyle w:val="ConsPlusNormal"/>
            </w:pPr>
            <w:r>
              <w:t>Водопропускные трубы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C2F5B" w:rsidRDefault="00CC2F5B">
            <w:pPr>
              <w:pStyle w:val="ConsPlusNormal"/>
              <w:jc w:val="center"/>
            </w:pPr>
            <w:r>
              <w:t>6 лет</w:t>
            </w:r>
          </w:p>
        </w:tc>
      </w:tr>
      <w:tr w:rsidR="00CC2F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F5B" w:rsidRDefault="00CC2F5B">
            <w:pPr>
              <w:pStyle w:val="ConsPlusNormal"/>
            </w:pPr>
            <w:r>
              <w:t>Регуляционные сооружения (тип сооружения)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F5B" w:rsidRDefault="00CC2F5B">
            <w:pPr>
              <w:pStyle w:val="ConsPlusNormal"/>
              <w:jc w:val="center"/>
            </w:pPr>
            <w:r>
              <w:t>6 лет</w:t>
            </w:r>
          </w:p>
        </w:tc>
      </w:tr>
    </w:tbl>
    <w:p w:rsidR="00CC2F5B" w:rsidRDefault="00CC2F5B">
      <w:pPr>
        <w:pStyle w:val="ConsPlusNormal"/>
        <w:jc w:val="both"/>
      </w:pPr>
    </w:p>
    <w:p w:rsidR="00CC2F5B" w:rsidRDefault="00CC2F5B">
      <w:pPr>
        <w:pStyle w:val="ConsPlusNormal"/>
        <w:jc w:val="both"/>
      </w:pPr>
    </w:p>
    <w:p w:rsidR="00CC2F5B" w:rsidRDefault="00CC2F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2567" w:rsidRDefault="000A2567">
      <w:bookmarkStart w:id="11" w:name="_GoBack"/>
      <w:bookmarkEnd w:id="11"/>
    </w:p>
    <w:sectPr w:rsidR="000A2567" w:rsidSect="00945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5B"/>
    <w:rsid w:val="000A2567"/>
    <w:rsid w:val="00CC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F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C2F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C2F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2F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F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C2F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C2F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2F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5D6C2A60C1AAB31FC6859DC9FE3E7B7A243519EBB5572FEB9D9C019FAD186F7B87798FC0850198EB1FA57D5H6X2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75D6C2A60C1AAB31FC6859DC9FE3E7B7A243519EBB5572FEB9D9C019FAD186F7B87798FC0850198EB1FA57D5H6X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5D6C2A60C1AAB31FC6859DC9FE3E7B7A0485791BB5572FEB9D9C019FAD186E5B82F97FF0F4E12DDFEBC02DA60F15C3689B50DD1C9H9XCN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4235</Words>
  <Characters>24144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2023-07-13T13:23:00Z</dcterms:created>
  <dcterms:modified xsi:type="dcterms:W3CDTF">2023-07-13T13:23:00Z</dcterms:modified>
</cp:coreProperties>
</file>